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Piața Marii Adunări Naționale 1, mun. Chișinău, MD-2012, tel. +373-22-25-01-07, fax +373-22-23-40-64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12FA2A39" w14:textId="77777777" w:rsidR="00AF46E8" w:rsidRDefault="00AF46E8" w:rsidP="00AF46E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Lista candidaților </w:t>
      </w:r>
    </w:p>
    <w:p w14:paraId="22328EDF" w14:textId="77777777" w:rsidR="00AF46E8" w:rsidRDefault="00AF46E8" w:rsidP="00AF46E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care au promovat concursul pentru ocuparea funcției publice vacante</w:t>
      </w:r>
    </w:p>
    <w:p w14:paraId="089FC367" w14:textId="77777777" w:rsidR="00AF46E8" w:rsidRPr="004E0318" w:rsidRDefault="00AF46E8" w:rsidP="00AF46E8">
      <w:pPr>
        <w:spacing w:after="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417F758" w14:textId="1497BF52" w:rsidR="00AF46E8" w:rsidRPr="00A30997" w:rsidRDefault="00AA1DA2" w:rsidP="00F12CEF">
      <w:pPr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 </w:t>
      </w:r>
      <w:r w:rsidR="00EC57DA">
        <w:rPr>
          <w:rFonts w:ascii="Times New Roman" w:hAnsi="Times New Roman"/>
          <w:b/>
          <w:bCs/>
          <w:sz w:val="28"/>
          <w:szCs w:val="28"/>
          <w:lang w:val="ro-RO"/>
        </w:rPr>
        <w:t>principal/c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o</w:t>
      </w:r>
      <w:r w:rsidR="00A34594">
        <w:rPr>
          <w:rFonts w:ascii="Times New Roman" w:hAnsi="Times New Roman"/>
          <w:b/>
          <w:bCs/>
          <w:sz w:val="28"/>
          <w:szCs w:val="28"/>
          <w:lang w:val="ro-RO"/>
        </w:rPr>
        <w:t>nsultantă principală</w:t>
      </w:r>
      <w:r w:rsidR="00AF46E8" w:rsidRPr="004E0318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  <w:r w:rsidR="00EC57DA">
        <w:rPr>
          <w:rFonts w:ascii="Times New Roman" w:hAnsi="Times New Roman"/>
          <w:b/>
          <w:bCs/>
          <w:sz w:val="28"/>
          <w:szCs w:val="28"/>
          <w:lang w:val="ro-RO"/>
        </w:rPr>
        <w:t>Direcția</w:t>
      </w:r>
      <w:r w:rsidR="00A30997">
        <w:rPr>
          <w:rFonts w:ascii="Times New Roman" w:hAnsi="Times New Roman"/>
          <w:b/>
          <w:bCs/>
          <w:sz w:val="28"/>
          <w:szCs w:val="28"/>
          <w:lang w:val="ro-MD"/>
        </w:rPr>
        <w:t xml:space="preserve"> </w:t>
      </w:r>
      <w:r w:rsidR="00EC57DA">
        <w:rPr>
          <w:rFonts w:ascii="Times New Roman" w:hAnsi="Times New Roman"/>
          <w:b/>
          <w:bCs/>
          <w:sz w:val="28"/>
          <w:szCs w:val="28"/>
          <w:lang w:val="ro-MD"/>
        </w:rPr>
        <w:t>energie electrică</w:t>
      </w:r>
    </w:p>
    <w:p w14:paraId="7AC62650" w14:textId="77777777" w:rsidR="00AF46E8" w:rsidRDefault="00AF46E8" w:rsidP="00AF46E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82"/>
        <w:gridCol w:w="2989"/>
        <w:gridCol w:w="1418"/>
        <w:gridCol w:w="1275"/>
        <w:gridCol w:w="2546"/>
      </w:tblGrid>
      <w:tr w:rsidR="00DA4A8D" w:rsidRPr="00DA4A8D" w14:paraId="78CFDF06" w14:textId="17887A04" w:rsidTr="00EC57DA">
        <w:tc>
          <w:tcPr>
            <w:tcW w:w="582" w:type="dxa"/>
          </w:tcPr>
          <w:p w14:paraId="1EB8C9D8" w14:textId="77777777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2989" w:type="dxa"/>
          </w:tcPr>
          <w:p w14:paraId="54FA703D" w14:textId="77777777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22423D5" w14:textId="10061904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Numele/Prenumele candidatului</w:t>
            </w:r>
          </w:p>
        </w:tc>
        <w:tc>
          <w:tcPr>
            <w:tcW w:w="1418" w:type="dxa"/>
          </w:tcPr>
          <w:p w14:paraId="2F7F7D58" w14:textId="76CF8086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Nota</w:t>
            </w:r>
            <w:r w:rsidR="00EC57D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medie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EC57D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finală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pentru proba scrisă</w:t>
            </w:r>
          </w:p>
        </w:tc>
        <w:tc>
          <w:tcPr>
            <w:tcW w:w="1275" w:type="dxa"/>
          </w:tcPr>
          <w:p w14:paraId="48F86013" w14:textId="4F014B45" w:rsidR="00DA4A8D" w:rsidRDefault="00EC57DA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Nota medie </w:t>
            </w:r>
            <w:r w:rsidR="00DA4A8D">
              <w:rPr>
                <w:rFonts w:ascii="Times New Roman" w:hAnsi="Times New Roman"/>
                <w:sz w:val="28"/>
                <w:szCs w:val="28"/>
                <w:lang w:val="ro-RO"/>
              </w:rPr>
              <w:t>finală pentru interviu</w:t>
            </w:r>
          </w:p>
        </w:tc>
        <w:tc>
          <w:tcPr>
            <w:tcW w:w="2546" w:type="dxa"/>
          </w:tcPr>
          <w:p w14:paraId="65D327DB" w14:textId="77777777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9BDB268" w14:textId="26B0C06F" w:rsidR="00DA4A8D" w:rsidRDefault="00DA4A8D" w:rsidP="001C2191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Nota finală la concurs</w:t>
            </w:r>
          </w:p>
        </w:tc>
      </w:tr>
      <w:tr w:rsidR="00EC57DA" w14:paraId="57242603" w14:textId="2D724082" w:rsidTr="00EC57DA">
        <w:tc>
          <w:tcPr>
            <w:tcW w:w="582" w:type="dxa"/>
          </w:tcPr>
          <w:p w14:paraId="59ABE050" w14:textId="77777777" w:rsidR="00EC57DA" w:rsidRDefault="00EC57DA" w:rsidP="00EC57DA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989" w:type="dxa"/>
          </w:tcPr>
          <w:p w14:paraId="31C95613" w14:textId="04758318" w:rsidR="00EC57DA" w:rsidRDefault="00EC57DA" w:rsidP="00EC57DA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 w:rsidRPr="004B4692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Vîrlan</w:t>
            </w:r>
            <w:proofErr w:type="spellEnd"/>
            <w:r w:rsidRPr="004B4692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Gheorghe</w:t>
            </w:r>
          </w:p>
        </w:tc>
        <w:tc>
          <w:tcPr>
            <w:tcW w:w="1418" w:type="dxa"/>
          </w:tcPr>
          <w:p w14:paraId="13F7D7CB" w14:textId="4CB054BB" w:rsidR="00EC57DA" w:rsidRDefault="00EC57DA" w:rsidP="00EC57DA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E334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8,3</w:t>
            </w:r>
          </w:p>
        </w:tc>
        <w:tc>
          <w:tcPr>
            <w:tcW w:w="1275" w:type="dxa"/>
          </w:tcPr>
          <w:p w14:paraId="261E45C3" w14:textId="1CE959B4" w:rsidR="00EC57DA" w:rsidRDefault="00EC57DA" w:rsidP="00EC57DA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8,56</w:t>
            </w:r>
          </w:p>
        </w:tc>
        <w:tc>
          <w:tcPr>
            <w:tcW w:w="2546" w:type="dxa"/>
          </w:tcPr>
          <w:p w14:paraId="13219751" w14:textId="40C008A5" w:rsidR="00EC57DA" w:rsidRDefault="00EC57DA" w:rsidP="00EC57DA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8,43</w:t>
            </w:r>
          </w:p>
        </w:tc>
      </w:tr>
      <w:tr w:rsidR="00EC57DA" w14:paraId="41F26A01" w14:textId="77777777" w:rsidTr="00EC57DA">
        <w:tc>
          <w:tcPr>
            <w:tcW w:w="582" w:type="dxa"/>
          </w:tcPr>
          <w:p w14:paraId="1287890D" w14:textId="547DF032" w:rsidR="00EC57DA" w:rsidRDefault="00EC57DA" w:rsidP="00EC57DA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989" w:type="dxa"/>
          </w:tcPr>
          <w:p w14:paraId="74A17A68" w14:textId="2B32EE10" w:rsidR="00EC57DA" w:rsidRDefault="00EC57DA" w:rsidP="00EC57DA">
            <w:pPr>
              <w:tabs>
                <w:tab w:val="left" w:pos="10065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 w:rsidRPr="004B4692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Crîjanovschii</w:t>
            </w:r>
            <w:proofErr w:type="spellEnd"/>
            <w:r w:rsidRPr="004B4692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Ștefan</w:t>
            </w:r>
          </w:p>
        </w:tc>
        <w:tc>
          <w:tcPr>
            <w:tcW w:w="1418" w:type="dxa"/>
          </w:tcPr>
          <w:p w14:paraId="71E1DAF1" w14:textId="22186A19" w:rsidR="00EC57DA" w:rsidRDefault="00EC57DA" w:rsidP="00EC57DA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E334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7,9</w:t>
            </w:r>
          </w:p>
        </w:tc>
        <w:tc>
          <w:tcPr>
            <w:tcW w:w="1275" w:type="dxa"/>
          </w:tcPr>
          <w:p w14:paraId="009956CD" w14:textId="1DAB17DA" w:rsidR="00EC57DA" w:rsidRDefault="00EC57DA" w:rsidP="00EC57DA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6,8</w:t>
            </w:r>
          </w:p>
        </w:tc>
        <w:tc>
          <w:tcPr>
            <w:tcW w:w="2546" w:type="dxa"/>
          </w:tcPr>
          <w:p w14:paraId="15A3A4B5" w14:textId="47BEC6B5" w:rsidR="00EC57DA" w:rsidRDefault="00EC57DA" w:rsidP="00EC57DA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7,35</w:t>
            </w:r>
          </w:p>
        </w:tc>
      </w:tr>
    </w:tbl>
    <w:p w14:paraId="4CEAC224" w14:textId="3D3DB8D0" w:rsidR="00EC3098" w:rsidRDefault="00EC3098" w:rsidP="00AF46E8">
      <w:pPr>
        <w:jc w:val="center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  <w:bookmarkStart w:id="0" w:name="_GoBack"/>
      <w:bookmarkEnd w:id="0"/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30"/>
    <w:rsid w:val="000B1429"/>
    <w:rsid w:val="00347DCC"/>
    <w:rsid w:val="00526A30"/>
    <w:rsid w:val="0054569E"/>
    <w:rsid w:val="005C2B37"/>
    <w:rsid w:val="00723AE0"/>
    <w:rsid w:val="0075447D"/>
    <w:rsid w:val="007D4D95"/>
    <w:rsid w:val="00A30997"/>
    <w:rsid w:val="00A34594"/>
    <w:rsid w:val="00AA1DA2"/>
    <w:rsid w:val="00AE4218"/>
    <w:rsid w:val="00AF46E8"/>
    <w:rsid w:val="00B45A98"/>
    <w:rsid w:val="00BA0CD7"/>
    <w:rsid w:val="00BC0AB7"/>
    <w:rsid w:val="00CE7A03"/>
    <w:rsid w:val="00D01D26"/>
    <w:rsid w:val="00DA4A8D"/>
    <w:rsid w:val="00E120F2"/>
    <w:rsid w:val="00E40786"/>
    <w:rsid w:val="00E635E9"/>
    <w:rsid w:val="00E7680A"/>
    <w:rsid w:val="00EB2C82"/>
    <w:rsid w:val="00EC3098"/>
    <w:rsid w:val="00EC57DA"/>
    <w:rsid w:val="00F005D3"/>
    <w:rsid w:val="00F12CEF"/>
    <w:rsid w:val="00F4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21</cp:revision>
  <dcterms:created xsi:type="dcterms:W3CDTF">2023-06-13T13:14:00Z</dcterms:created>
  <dcterms:modified xsi:type="dcterms:W3CDTF">2024-03-29T10:59:00Z</dcterms:modified>
</cp:coreProperties>
</file>